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FA" w:rsidRPr="002D165E" w:rsidRDefault="006C47FA" w:rsidP="006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165E">
        <w:rPr>
          <w:rFonts w:ascii="Times New Roman" w:hAnsi="Times New Roman"/>
          <w:sz w:val="28"/>
          <w:szCs w:val="28"/>
        </w:rPr>
        <w:t>Утверждаю</w:t>
      </w:r>
    </w:p>
    <w:p w:rsidR="006C47FA" w:rsidRPr="002D165E" w:rsidRDefault="006C47FA" w:rsidP="006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165E">
        <w:rPr>
          <w:rFonts w:ascii="Times New Roman" w:hAnsi="Times New Roman"/>
          <w:sz w:val="28"/>
          <w:szCs w:val="28"/>
        </w:rPr>
        <w:t xml:space="preserve">Генеральный директор </w:t>
      </w:r>
    </w:p>
    <w:p w:rsidR="006C47FA" w:rsidRPr="002D165E" w:rsidRDefault="006C47FA" w:rsidP="006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165E">
        <w:rPr>
          <w:rFonts w:ascii="Times New Roman" w:hAnsi="Times New Roman"/>
          <w:sz w:val="28"/>
          <w:szCs w:val="28"/>
        </w:rPr>
        <w:t>ООО "Учебный центр "БУМЕРАНГ"</w:t>
      </w:r>
    </w:p>
    <w:p w:rsidR="006C47FA" w:rsidRPr="002D165E" w:rsidRDefault="006C47FA" w:rsidP="006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165E">
        <w:rPr>
          <w:rFonts w:ascii="Times New Roman" w:hAnsi="Times New Roman"/>
          <w:sz w:val="28"/>
          <w:szCs w:val="28"/>
        </w:rPr>
        <w:t>____________________Л.С. Набиева</w:t>
      </w:r>
    </w:p>
    <w:p w:rsidR="006C47FA" w:rsidRPr="002D165E" w:rsidRDefault="006C47FA" w:rsidP="006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165E">
        <w:rPr>
          <w:rFonts w:ascii="Times New Roman" w:hAnsi="Times New Roman"/>
          <w:sz w:val="28"/>
          <w:szCs w:val="28"/>
        </w:rPr>
        <w:t>«17» июля  2019г.</w:t>
      </w:r>
    </w:p>
    <w:p w:rsidR="006C47FA" w:rsidRDefault="006C47FA" w:rsidP="006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47FA" w:rsidRDefault="006C47FA" w:rsidP="006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47FA" w:rsidRDefault="006C47FA" w:rsidP="006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CE" w:rsidRPr="008A37C3" w:rsidRDefault="00876ECE" w:rsidP="00876E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7C3">
        <w:rPr>
          <w:rFonts w:ascii="Times New Roman" w:hAnsi="Times New Roman" w:cs="Times New Roman"/>
          <w:b/>
          <w:color w:val="000000"/>
          <w:sz w:val="36"/>
          <w:szCs w:val="36"/>
        </w:rPr>
        <w:t>Структура и органы управления образовательной организацией</w:t>
      </w:r>
      <w:r w:rsidRPr="008A37C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47FA">
        <w:rPr>
          <w:rFonts w:ascii="Times New Roman" w:hAnsi="Times New Roman" w:cs="Times New Roman"/>
          <w:b/>
          <w:sz w:val="36"/>
          <w:szCs w:val="36"/>
        </w:rPr>
        <w:t>ООО "Учебный центр "БУМЕРАНГ"</w:t>
      </w:r>
    </w:p>
    <w:p w:rsidR="00876ECE" w:rsidRPr="008A37C3" w:rsidRDefault="00876ECE" w:rsidP="0087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6ECE" w:rsidRPr="008A37C3" w:rsidRDefault="00876ECE" w:rsidP="00876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87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00" w:rsidRPr="00CC07AB" w:rsidRDefault="00C41F00" w:rsidP="000405CB">
      <w:pPr>
        <w:rPr>
          <w:rFonts w:ascii="Times New Roman" w:hAnsi="Times New Roman" w:cs="Times New Roman"/>
          <w:sz w:val="28"/>
          <w:szCs w:val="28"/>
        </w:rPr>
      </w:pPr>
    </w:p>
    <w:p w:rsidR="00C41F00" w:rsidRPr="00CC07AB" w:rsidRDefault="00C41F00" w:rsidP="000405CB">
      <w:pPr>
        <w:rPr>
          <w:rFonts w:ascii="Times New Roman" w:hAnsi="Times New Roman" w:cs="Times New Roman"/>
          <w:sz w:val="28"/>
          <w:szCs w:val="28"/>
        </w:rPr>
      </w:pPr>
    </w:p>
    <w:p w:rsidR="00876ECE" w:rsidRPr="00CC07AB" w:rsidRDefault="00876ECE" w:rsidP="00A367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07AB" w:rsidRDefault="00CC07AB" w:rsidP="00A367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1F00" w:rsidRPr="006C47FA" w:rsidRDefault="00C41F00" w:rsidP="00A367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47FA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Структура и органы управления </w:t>
      </w:r>
      <w:r w:rsidR="00CC07AB" w:rsidRPr="006C47FA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образовательной организацией</w:t>
      </w:r>
      <w:r w:rsidRPr="006C47F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CC07AB"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соответствии с Законом Российской Федерации «Об образовании в Российской Федерации»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 Управление</w:t>
      </w:r>
      <w:r w:rsidR="00CC07AB"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осуществляется на основе сочетания принципов самоуправления коллектива и единоначалия.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 В основу положена следующая  структура управления:</w:t>
      </w:r>
    </w:p>
    <w:p w:rsidR="00CC07AB" w:rsidRPr="00CC07AB" w:rsidRDefault="00CC07AB" w:rsidP="00A36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F00" w:rsidRPr="00CC07AB" w:rsidRDefault="00C41F00" w:rsidP="00A367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07AB">
        <w:rPr>
          <w:rFonts w:ascii="Times New Roman" w:hAnsi="Times New Roman" w:cs="Times New Roman"/>
          <w:b/>
          <w:i/>
          <w:sz w:val="28"/>
          <w:szCs w:val="28"/>
        </w:rPr>
        <w:t>Первый уровень</w:t>
      </w:r>
    </w:p>
    <w:p w:rsidR="00C41F00" w:rsidRPr="00CC07AB" w:rsidRDefault="00867D1B" w:rsidP="00CC07AB">
      <w:pPr>
        <w:pStyle w:val="a4"/>
        <w:spacing w:after="0" w:line="234" w:lineRule="atLeast"/>
        <w:ind w:left="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Генеральный д</w:t>
      </w:r>
      <w:r w:rsidR="00C41F00" w:rsidRPr="00CC07AB">
        <w:rPr>
          <w:rFonts w:ascii="Times New Roman" w:hAnsi="Times New Roman" w:cs="Times New Roman"/>
          <w:sz w:val="28"/>
          <w:szCs w:val="28"/>
          <w:lang w:eastAsia="ru-RU"/>
        </w:rPr>
        <w:t>иректор</w:t>
      </w:r>
      <w:r w:rsidR="00CC07AB"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="00C41F00" w:rsidRPr="00CC07AB">
        <w:rPr>
          <w:rFonts w:ascii="Times New Roman" w:hAnsi="Times New Roman" w:cs="Times New Roman"/>
          <w:sz w:val="28"/>
          <w:szCs w:val="28"/>
          <w:lang w:eastAsia="ru-RU"/>
        </w:rPr>
        <w:t>определяет: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 педагогическим советом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стратегию развития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, представляет её интересы в государственных и общественных инстанциях. Общее собрание трудового коллектива утверждает  программу развития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Генеральный д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иректор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несет персональную юридическую ответственность за организацию жизнедеятельности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, создает благоприятные условия для развития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07AB" w:rsidRPr="00CC07AB" w:rsidRDefault="00CC07AB" w:rsidP="000405CB">
      <w:pPr>
        <w:spacing w:after="0" w:line="234" w:lineRule="atLeast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F00" w:rsidRPr="00CC07AB" w:rsidRDefault="00C41F00" w:rsidP="00CC07AB">
      <w:pPr>
        <w:spacing w:after="0" w:line="234" w:lineRule="atLeast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Второй уровень</w:t>
      </w:r>
    </w:p>
    <w:p w:rsidR="00C41F00" w:rsidRPr="00CC07AB" w:rsidRDefault="00C41F00" w:rsidP="00867D1B">
      <w:pPr>
        <w:spacing w:after="0" w:line="234" w:lineRule="atLeas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Педагогический совет. Общее собрание трудового коллектива.</w:t>
      </w:r>
    </w:p>
    <w:p w:rsidR="00CC07AB" w:rsidRPr="00CC07AB" w:rsidRDefault="00CC07AB" w:rsidP="000405CB">
      <w:pPr>
        <w:spacing w:after="0" w:line="234" w:lineRule="atLeas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F00" w:rsidRPr="00CC07AB" w:rsidRDefault="00C41F00" w:rsidP="00CC07AB">
      <w:pPr>
        <w:spacing w:after="0" w:line="234" w:lineRule="atLeast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Третий уровень</w:t>
      </w:r>
    </w:p>
    <w:p w:rsidR="00C41F00" w:rsidRPr="00CC07AB" w:rsidRDefault="00C41F00" w:rsidP="000405CB">
      <w:pPr>
        <w:spacing w:after="0" w:line="234" w:lineRule="atLeas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Заместитель  директора по учебной работе.</w:t>
      </w:r>
    </w:p>
    <w:p w:rsidR="00C41F00" w:rsidRPr="00CC07AB" w:rsidRDefault="00C41F00" w:rsidP="000405CB">
      <w:pPr>
        <w:spacing w:after="0" w:line="234" w:lineRule="atLeas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Старший мастер производственного обучения вождению</w:t>
      </w:r>
    </w:p>
    <w:p w:rsidR="00C41F00" w:rsidRPr="00CC07AB" w:rsidRDefault="00C41F00" w:rsidP="000405CB">
      <w:pPr>
        <w:spacing w:after="0" w:line="234" w:lineRule="atLeas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Этот уровень представлен также  методическим советом.  </w:t>
      </w:r>
    </w:p>
    <w:p w:rsidR="00C41F00" w:rsidRPr="00CC07AB" w:rsidRDefault="00C41F00" w:rsidP="000405CB">
      <w:pPr>
        <w:spacing w:after="0" w:line="234" w:lineRule="atLeas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Методический совет – коллегиальный совещательный орган.</w:t>
      </w:r>
    </w:p>
    <w:p w:rsidR="00CC07AB" w:rsidRPr="00CC07AB" w:rsidRDefault="00CC07AB" w:rsidP="000405CB">
      <w:pPr>
        <w:spacing w:after="0" w:line="234" w:lineRule="atLeast"/>
        <w:ind w:firstLine="425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41F00" w:rsidRPr="00CC07AB" w:rsidRDefault="00C41F00" w:rsidP="000405CB">
      <w:pPr>
        <w:spacing w:after="0" w:line="234" w:lineRule="atLeast"/>
        <w:ind w:firstLine="425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Общее собрание трудового коллектива</w:t>
      </w:r>
    </w:p>
    <w:p w:rsidR="00C41F00" w:rsidRPr="00CC07AB" w:rsidRDefault="00C41F00" w:rsidP="000405CB">
      <w:pPr>
        <w:spacing w:after="0" w:line="234" w:lineRule="atLeast"/>
        <w:ind w:firstLine="425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color w:val="304855"/>
          <w:sz w:val="28"/>
          <w:szCs w:val="28"/>
          <w:lang w:eastAsia="ru-RU"/>
        </w:rPr>
        <w:t> 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Трудовой коллектив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составляют все граждане, участвующие своим трудом в ее деятельности на основе трудового договора.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 Полномочия трудового коллектива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общим собранием трудового коллектива.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 Общее собрание трудового коллектива: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 - заслушивает отчет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о работе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 - утверждает  программу развития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 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 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Общее собрание трудового коллектива проводится не реже 2-х раз в год.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 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7AB">
        <w:rPr>
          <w:rFonts w:ascii="Times New Roman" w:hAnsi="Times New Roman" w:cs="Times New Roman"/>
          <w:sz w:val="28"/>
          <w:szCs w:val="28"/>
          <w:shd w:val="clear" w:color="auto" w:fill="FFFFFF"/>
        </w:rPr>
        <w:t> Решения, принятые общим собранием трудового коллектива в пределах его полномочий, являются обязательными для администрации, всех членов трудового коллектива.</w:t>
      </w:r>
    </w:p>
    <w:p w:rsidR="00C41F00" w:rsidRDefault="00C41F00" w:rsidP="000405CB">
      <w:pPr>
        <w:spacing w:after="0" w:line="234" w:lineRule="atLeast"/>
        <w:ind w:firstLine="425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Педагогический совет </w:t>
      </w:r>
      <w:r w:rsidR="006C47FA" w:rsidRPr="006C47FA">
        <w:rPr>
          <w:rFonts w:ascii="Times New Roman" w:hAnsi="Times New Roman" w:cs="Times New Roman"/>
          <w:b/>
          <w:sz w:val="28"/>
          <w:szCs w:val="28"/>
          <w:lang w:eastAsia="ru-RU"/>
        </w:rPr>
        <w:t>учебного центра</w:t>
      </w:r>
      <w:r w:rsidR="00867D1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67D1B" w:rsidRPr="00CC07AB" w:rsidRDefault="00867D1B" w:rsidP="000405CB">
      <w:pPr>
        <w:spacing w:after="0" w:line="234" w:lineRule="atLeast"/>
        <w:ind w:firstLine="425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Организация учебно-воспитательного процесса осуществляется Педагогическим советом, в состав которого входят все педагогические работники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="00CC07AB">
        <w:rPr>
          <w:rFonts w:ascii="Times New Roman" w:hAnsi="Times New Roman" w:cs="Times New Roman"/>
          <w:sz w:val="28"/>
          <w:szCs w:val="28"/>
        </w:rPr>
        <w:t xml:space="preserve">. 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Педагогический совет действует на основании Положения о Педагогическом совете.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 Педагогический совет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рассматривает основные вопросы учебно-воспитательного процесса в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- принимает локальные акты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- разрабатывает меры по совершенствованию содержания образования, внедрению инновационных технологий;</w:t>
      </w:r>
    </w:p>
    <w:p w:rsidR="006C47FA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- обсуждает и утверждает планы работы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="006C47FA"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- заслушивает информацию и отчеты педагогических работников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 xml:space="preserve">учебного центра 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и представителей организаций и учреждений, взаимодействующи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х с учебным центром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, по вопросам образования и воспитания обучающихся; о проверке соблюдения санитарно-гигиенического режима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; об охране здоровья и труда обучающихся и другие вопросы образовательной деятельности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- принимает решения об исключении обучающихся из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>учебного центра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порядке;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- осуществляет другие функци</w:t>
      </w:r>
      <w:r w:rsidR="00867D1B">
        <w:rPr>
          <w:rFonts w:ascii="Times New Roman" w:hAnsi="Times New Roman" w:cs="Times New Roman"/>
          <w:sz w:val="28"/>
          <w:szCs w:val="28"/>
          <w:lang w:eastAsia="ru-RU"/>
        </w:rPr>
        <w:t xml:space="preserve">и, предусмотренные Положением о 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Педагогическом совете.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Педагогический совет созывается по мере необходимости, но не реже четырех раз в год.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Для ведения протокола и организации делопроизводства из числа педагогов избирается секретарь Педагогического совета.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Педагогического совета является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генеральный 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="001E7A26" w:rsidRPr="00CC07AB">
        <w:rPr>
          <w:rFonts w:ascii="Times New Roman" w:hAnsi="Times New Roman" w:cs="Times New Roman"/>
          <w:sz w:val="28"/>
          <w:szCs w:val="28"/>
        </w:rPr>
        <w:t>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Педагогического совета оформляются приказом 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Pr="00CC07AB">
        <w:rPr>
          <w:rFonts w:ascii="Times New Roman" w:hAnsi="Times New Roman" w:cs="Times New Roman"/>
          <w:sz w:val="28"/>
          <w:szCs w:val="28"/>
        </w:rPr>
        <w:t xml:space="preserve">. 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>Организацию выполнения решений Педагогического совета осуществляет</w:t>
      </w:r>
      <w:r w:rsidR="006C47FA"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генеральный </w:t>
      </w:r>
      <w:r w:rsidRPr="00CC07A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C47FA">
        <w:rPr>
          <w:rFonts w:ascii="Times New Roman" w:hAnsi="Times New Roman" w:cs="Times New Roman"/>
          <w:sz w:val="28"/>
          <w:szCs w:val="28"/>
        </w:rPr>
        <w:t>ООО "Учебный центр "БУМЕРАНГ"</w:t>
      </w:r>
      <w:r w:rsidR="001E7A26" w:rsidRPr="00CC07AB">
        <w:rPr>
          <w:rFonts w:ascii="Times New Roman" w:hAnsi="Times New Roman" w:cs="Times New Roman"/>
          <w:sz w:val="28"/>
          <w:szCs w:val="28"/>
        </w:rPr>
        <w:t>.</w:t>
      </w:r>
    </w:p>
    <w:p w:rsidR="00C41F00" w:rsidRPr="00CC07AB" w:rsidRDefault="00C41F00" w:rsidP="000405CB">
      <w:pPr>
        <w:spacing w:after="0" w:line="234" w:lineRule="atLeast"/>
        <w:ind w:firstLine="425"/>
        <w:jc w:val="center"/>
        <w:textAlignment w:val="top"/>
        <w:rPr>
          <w:rFonts w:ascii="Times New Roman" w:hAnsi="Times New Roman" w:cs="Times New Roman"/>
          <w:b/>
          <w:bCs/>
          <w:color w:val="304855"/>
          <w:sz w:val="28"/>
          <w:szCs w:val="28"/>
          <w:lang w:eastAsia="ru-RU"/>
        </w:rPr>
      </w:pPr>
    </w:p>
    <w:p w:rsidR="00C41F00" w:rsidRDefault="00C41F00" w:rsidP="000405CB">
      <w:pPr>
        <w:spacing w:after="0" w:line="234" w:lineRule="atLeast"/>
        <w:ind w:firstLine="425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методической работы</w:t>
      </w:r>
    </w:p>
    <w:p w:rsidR="00867D1B" w:rsidRPr="00CC07AB" w:rsidRDefault="00867D1B" w:rsidP="000405CB">
      <w:pPr>
        <w:spacing w:after="0" w:line="234" w:lineRule="atLeast"/>
        <w:ind w:firstLine="425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 Методический совет – коллективный общественный профессиональный орган, объединяющий на добровольной основе членов педагогического коллектива в целях осуществления руководства методической деятельностью.</w:t>
      </w:r>
    </w:p>
    <w:p w:rsidR="00C41F00" w:rsidRPr="00CC07AB" w:rsidRDefault="00C41F00" w:rsidP="000405CB">
      <w:pPr>
        <w:spacing w:after="0" w:line="234" w:lineRule="atLeast"/>
        <w:ind w:firstLine="42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CC07AB">
        <w:rPr>
          <w:rFonts w:ascii="Times New Roman" w:hAnsi="Times New Roman" w:cs="Times New Roman"/>
          <w:sz w:val="28"/>
          <w:szCs w:val="28"/>
          <w:lang w:eastAsia="ru-RU"/>
        </w:rPr>
        <w:t>Методический совет координирует работу методической службы, направленную на развитие  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коллектива.</w:t>
      </w:r>
    </w:p>
    <w:p w:rsidR="00C41F00" w:rsidRPr="00CC07AB" w:rsidRDefault="00C41F00" w:rsidP="000405CB">
      <w:pPr>
        <w:rPr>
          <w:rFonts w:ascii="Times New Roman" w:hAnsi="Times New Roman" w:cs="Times New Roman"/>
          <w:sz w:val="28"/>
          <w:szCs w:val="28"/>
        </w:rPr>
      </w:pPr>
    </w:p>
    <w:p w:rsidR="00C41F00" w:rsidRPr="00CC07AB" w:rsidRDefault="00C41F00" w:rsidP="000405CB">
      <w:pPr>
        <w:rPr>
          <w:rFonts w:ascii="Times New Roman" w:hAnsi="Times New Roman" w:cs="Times New Roman"/>
          <w:sz w:val="28"/>
          <w:szCs w:val="28"/>
        </w:rPr>
      </w:pPr>
    </w:p>
    <w:sectPr w:rsidR="00C41F00" w:rsidRPr="00CC07AB" w:rsidSect="006C47FA">
      <w:footerReference w:type="default" r:id="rId8"/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C99" w:rsidRDefault="00B84C99" w:rsidP="006C47FA">
      <w:pPr>
        <w:spacing w:after="0" w:line="240" w:lineRule="auto"/>
      </w:pPr>
      <w:r>
        <w:separator/>
      </w:r>
    </w:p>
  </w:endnote>
  <w:endnote w:type="continuationSeparator" w:id="1">
    <w:p w:rsidR="00B84C99" w:rsidRDefault="00B84C99" w:rsidP="006C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56951"/>
      <w:docPartObj>
        <w:docPartGallery w:val="Общ"/>
        <w:docPartUnique/>
      </w:docPartObj>
    </w:sdtPr>
    <w:sdtContent>
      <w:p w:rsidR="006C47FA" w:rsidRDefault="006C47FA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C47FA" w:rsidRDefault="006C47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C99" w:rsidRDefault="00B84C99" w:rsidP="006C47FA">
      <w:pPr>
        <w:spacing w:after="0" w:line="240" w:lineRule="auto"/>
      </w:pPr>
      <w:r>
        <w:separator/>
      </w:r>
    </w:p>
  </w:footnote>
  <w:footnote w:type="continuationSeparator" w:id="1">
    <w:p w:rsidR="00B84C99" w:rsidRDefault="00B84C99" w:rsidP="006C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391A"/>
    <w:multiLevelType w:val="hybridMultilevel"/>
    <w:tmpl w:val="34EC902E"/>
    <w:lvl w:ilvl="0" w:tplc="437C65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5CB"/>
    <w:rsid w:val="000405CB"/>
    <w:rsid w:val="000E079A"/>
    <w:rsid w:val="000F5CD3"/>
    <w:rsid w:val="001B0313"/>
    <w:rsid w:val="001E7A26"/>
    <w:rsid w:val="002943C9"/>
    <w:rsid w:val="002C513E"/>
    <w:rsid w:val="003419BF"/>
    <w:rsid w:val="0039117A"/>
    <w:rsid w:val="00433195"/>
    <w:rsid w:val="00441E6F"/>
    <w:rsid w:val="00621EEB"/>
    <w:rsid w:val="006C47FA"/>
    <w:rsid w:val="006C643C"/>
    <w:rsid w:val="006D5508"/>
    <w:rsid w:val="00774FA9"/>
    <w:rsid w:val="007B3DAF"/>
    <w:rsid w:val="00825B1C"/>
    <w:rsid w:val="0083257C"/>
    <w:rsid w:val="00867D1B"/>
    <w:rsid w:val="00876ECE"/>
    <w:rsid w:val="00880C0C"/>
    <w:rsid w:val="008A37C3"/>
    <w:rsid w:val="009D696F"/>
    <w:rsid w:val="00A36726"/>
    <w:rsid w:val="00A4070D"/>
    <w:rsid w:val="00B84C99"/>
    <w:rsid w:val="00C41F00"/>
    <w:rsid w:val="00CC07AB"/>
    <w:rsid w:val="00CF6CDB"/>
    <w:rsid w:val="00D13D76"/>
    <w:rsid w:val="00E46203"/>
    <w:rsid w:val="00FA260E"/>
    <w:rsid w:val="00FC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C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405C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405CB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6C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7FA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C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7F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EF2B-202F-4B46-A227-EAA3BE6D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"Структура и органы управления образовательной организацией"</vt:lpstr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"Структура и органы управления образовательной организацией"</dc:title>
  <dc:subject/>
  <dc:creator>User</dc:creator>
  <cp:keywords/>
  <dc:description/>
  <cp:lastModifiedBy>DNS</cp:lastModifiedBy>
  <cp:revision>10</cp:revision>
  <cp:lastPrinted>2017-12-01T06:12:00Z</cp:lastPrinted>
  <dcterms:created xsi:type="dcterms:W3CDTF">2014-11-20T07:44:00Z</dcterms:created>
  <dcterms:modified xsi:type="dcterms:W3CDTF">2019-12-26T18:12:00Z</dcterms:modified>
</cp:coreProperties>
</file>